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651FB1" w14:textId="58F16D89" w:rsidR="00FD6321" w:rsidRPr="00961F01" w:rsidRDefault="007F1583" w:rsidP="001A54AD">
      <w:pPr>
        <w:spacing w:after="0"/>
        <w:jc w:val="both"/>
        <w:rPr>
          <w:b/>
          <w:sz w:val="24"/>
        </w:rPr>
      </w:pPr>
      <w:r>
        <w:rPr>
          <w:b/>
          <w:i/>
          <w:sz w:val="24"/>
        </w:rPr>
        <w:t xml:space="preserve">Zwijgen in </w:t>
      </w:r>
      <w:r w:rsidR="00461110">
        <w:rPr>
          <w:b/>
          <w:i/>
          <w:sz w:val="24"/>
        </w:rPr>
        <w:t>aanbidding</w:t>
      </w:r>
    </w:p>
    <w:p w14:paraId="6D835F5D" w14:textId="0E628836" w:rsidR="001A54AD" w:rsidRDefault="00461110" w:rsidP="001A54AD">
      <w:pPr>
        <w:spacing w:after="0"/>
        <w:jc w:val="both"/>
      </w:pPr>
      <w:r>
        <w:t>Over God en taal</w:t>
      </w:r>
    </w:p>
    <w:p w14:paraId="66EF12FE" w14:textId="77777777" w:rsidR="001A54AD" w:rsidRDefault="001A54AD" w:rsidP="001A54AD">
      <w:pPr>
        <w:spacing w:after="0"/>
        <w:jc w:val="both"/>
      </w:pPr>
    </w:p>
    <w:p w14:paraId="72E1B9E5" w14:textId="77777777" w:rsidR="002148FC" w:rsidRDefault="002148FC" w:rsidP="001A54AD">
      <w:pPr>
        <w:spacing w:after="0"/>
        <w:jc w:val="both"/>
      </w:pPr>
    </w:p>
    <w:p w14:paraId="57B38B2A" w14:textId="1068D486" w:rsidR="00DA57E2" w:rsidRPr="001A54AD" w:rsidRDefault="001E1E52" w:rsidP="001E1E52">
      <w:pPr>
        <w:spacing w:after="0"/>
        <w:jc w:val="both"/>
        <w:rPr>
          <w:i/>
        </w:rPr>
      </w:pPr>
      <w:r>
        <w:t xml:space="preserve">In het woelen van de tijd kunnen sommigen het Christelijk geloof niet meer meemaken. Toch willen ze het woord ‘God’ niet kwijtraken en zoeken ze naar nieuwe religieuze wegen. Een centraal punt daarbij is vaak dat het geloof dat God ‘bestaat’ voor hen stap voor stap verdampte. </w:t>
      </w:r>
      <w:r w:rsidR="00FA2457">
        <w:t xml:space="preserve">Een vaak pijnlijke ervaring van verlies. Maar men heeft het gevoel dat we ‘vroeger’ </w:t>
      </w:r>
      <w:r>
        <w:t xml:space="preserve">God veel te veel in onze greep </w:t>
      </w:r>
      <w:r w:rsidR="00FA2457">
        <w:t>wilden nemen</w:t>
      </w:r>
      <w:r>
        <w:t xml:space="preserve">: Hij bestaat toch niet op dezelfde manier als al het andere? Hij gaat daar toch ver boven uit? Hij is toch </w:t>
      </w:r>
      <w:r w:rsidRPr="001E1E52">
        <w:rPr>
          <w:i/>
        </w:rPr>
        <w:t>onkenbaar</w:t>
      </w:r>
      <w:r>
        <w:t>?</w:t>
      </w:r>
      <w:r w:rsidR="00B831F6">
        <w:t xml:space="preserve"> </w:t>
      </w:r>
      <w:r w:rsidR="008E29D4">
        <w:t xml:space="preserve">Zo onkenbaar, dat je bijvoorbeeld niet kunt </w:t>
      </w:r>
      <w:r w:rsidR="002148FC">
        <w:t>zeggen dat Hij onze Schepper is of dat Hij bestaat?</w:t>
      </w:r>
      <w:r w:rsidR="009E40F3">
        <w:t xml:space="preserve"> </w:t>
      </w:r>
    </w:p>
    <w:p w14:paraId="7BD66774" w14:textId="4A1C1CD9" w:rsidR="00445BE0" w:rsidRDefault="00CF3996" w:rsidP="00445BE0">
      <w:pPr>
        <w:spacing w:after="0"/>
        <w:jc w:val="both"/>
      </w:pPr>
      <w:r>
        <w:t xml:space="preserve">Toch was </w:t>
      </w:r>
      <w:r w:rsidR="001357FF">
        <w:t xml:space="preserve">ook </w:t>
      </w:r>
      <w:r w:rsidR="005E4D60">
        <w:t xml:space="preserve">de traditie </w:t>
      </w:r>
      <w:r>
        <w:t>het eens</w:t>
      </w:r>
      <w:r w:rsidR="001E1E52">
        <w:t xml:space="preserve"> met de gedachte dat God geheel anders bestaat dan wij</w:t>
      </w:r>
      <w:r w:rsidR="00A47D6F">
        <w:t xml:space="preserve">. </w:t>
      </w:r>
      <w:r>
        <w:t>En d</w:t>
      </w:r>
      <w:r w:rsidR="00634CCB">
        <w:t xml:space="preserve">at God </w:t>
      </w:r>
      <w:r w:rsidR="00B831F6">
        <w:t xml:space="preserve">niet te doorgronden </w:t>
      </w:r>
      <w:r w:rsidR="00634CCB">
        <w:t xml:space="preserve">is, was </w:t>
      </w:r>
      <w:r w:rsidR="00634CCB" w:rsidRPr="00E97C00">
        <w:rPr>
          <w:i/>
        </w:rPr>
        <w:t xml:space="preserve">uitgangspunt </w:t>
      </w:r>
      <w:r w:rsidR="00634CCB">
        <w:t>in de gehele chr</w:t>
      </w:r>
      <w:r w:rsidR="00500EB0">
        <w:t>istelijke theologische traditie.</w:t>
      </w:r>
      <w:r w:rsidR="00634CCB">
        <w:t xml:space="preserve"> </w:t>
      </w:r>
      <w:r>
        <w:t>Waar zit dan het verschil</w:t>
      </w:r>
      <w:r w:rsidR="00461110">
        <w:t xml:space="preserve"> met deze huidige stroming die, niet zelden met innerlijke pijn, </w:t>
      </w:r>
      <w:r w:rsidR="001E1E52">
        <w:t>afscheid neemt van het ‘gewone’ christelijke geloof</w:t>
      </w:r>
      <w:r>
        <w:t xml:space="preserve">? </w:t>
      </w:r>
      <w:r w:rsidR="00634CCB">
        <w:t xml:space="preserve">Het heeft allemaal met taal te maken: wat zeggen onze woorden over God? </w:t>
      </w:r>
      <w:r w:rsidR="00FA2457">
        <w:t>De</w:t>
      </w:r>
      <w:r w:rsidR="00461110">
        <w:t>ze</w:t>
      </w:r>
      <w:r w:rsidR="00FA2457">
        <w:t xml:space="preserve"> ‘post-theïsten’ zeggen </w:t>
      </w:r>
      <w:r w:rsidR="00634CCB">
        <w:t xml:space="preserve">dat we niets van God weten omdat al onze begrippen niet op Hem van toepassing zijn: Vader, </w:t>
      </w:r>
      <w:r w:rsidR="00461110">
        <w:t xml:space="preserve">U, Jij, </w:t>
      </w:r>
      <w:r w:rsidR="00445BE0">
        <w:t xml:space="preserve">persoonlijk God, </w:t>
      </w:r>
      <w:r w:rsidR="00634CCB">
        <w:t xml:space="preserve">bestaan, </w:t>
      </w:r>
      <w:r w:rsidR="00500EB0">
        <w:t xml:space="preserve">zijn, </w:t>
      </w:r>
      <w:r w:rsidR="00634CCB">
        <w:t xml:space="preserve">stem, bron, </w:t>
      </w:r>
      <w:r w:rsidR="00632AEB">
        <w:t xml:space="preserve">Schepper, eeuwig, hoort, kent  </w:t>
      </w:r>
      <w:r w:rsidR="00634CCB">
        <w:t xml:space="preserve">… </w:t>
      </w:r>
      <w:r w:rsidR="00445BE0">
        <w:t xml:space="preserve">alles maakt </w:t>
      </w:r>
      <w:r w:rsidR="00A667D6">
        <w:t>‘</w:t>
      </w:r>
      <w:r w:rsidR="00445BE0">
        <w:t>Hem</w:t>
      </w:r>
      <w:r w:rsidR="00A667D6">
        <w:t>’</w:t>
      </w:r>
      <w:r w:rsidR="00445BE0">
        <w:t xml:space="preserve"> ‘pakbaar’ met aardse begrippen en maakt </w:t>
      </w:r>
      <w:r w:rsidR="00A667D6">
        <w:t>‘</w:t>
      </w:r>
      <w:r w:rsidR="00445BE0">
        <w:t>Hem</w:t>
      </w:r>
      <w:r w:rsidR="00A667D6">
        <w:t>’</w:t>
      </w:r>
      <w:r w:rsidR="00445BE0">
        <w:t xml:space="preserve"> daarom te klein. Ook het woord ‘Hem’ valt daar</w:t>
      </w:r>
      <w:r w:rsidR="001357FF">
        <w:t xml:space="preserve"> natuurlijk </w:t>
      </w:r>
      <w:r w:rsidR="00445BE0">
        <w:t xml:space="preserve">onder. Beeld je in dat je naar Afrika gaat met euro’s: voor je euro’s  kun je daar niets kopen. Zo is het met de aardse woorden gesteld: ze zijn </w:t>
      </w:r>
      <w:r w:rsidR="00461110">
        <w:t xml:space="preserve">met betrekking tot </w:t>
      </w:r>
      <w:r w:rsidR="00445BE0">
        <w:t xml:space="preserve">God niets waard! </w:t>
      </w:r>
      <w:r w:rsidR="00B557D0">
        <w:t xml:space="preserve">Je koopt er niets voor! </w:t>
      </w:r>
      <w:r w:rsidR="00400823">
        <w:t xml:space="preserve">Ze missen </w:t>
      </w:r>
      <w:r w:rsidR="00400823" w:rsidRPr="00400823">
        <w:rPr>
          <w:i/>
        </w:rPr>
        <w:t xml:space="preserve">allemaal </w:t>
      </w:r>
      <w:r w:rsidR="00400823">
        <w:t>doel, want God is compleet Anders.</w:t>
      </w:r>
    </w:p>
    <w:p w14:paraId="3ABFDDA7" w14:textId="301C044A" w:rsidR="003D52E0" w:rsidRDefault="001E54C8" w:rsidP="00A47D6F">
      <w:pPr>
        <w:spacing w:after="0"/>
        <w:jc w:val="both"/>
      </w:pPr>
      <w:r>
        <w:t xml:space="preserve">Op dit punt wil ik te rade gaan bij de stem van de christelijke traditie: hoe waarborgde men daar dat </w:t>
      </w:r>
      <w:r w:rsidR="00CF3996">
        <w:t xml:space="preserve">kostbare besef dat </w:t>
      </w:r>
      <w:r>
        <w:t xml:space="preserve">we inderdaad God niet ‘in onze zak hebben’? </w:t>
      </w:r>
      <w:r w:rsidR="00445BE0">
        <w:t xml:space="preserve">Daarvoor </w:t>
      </w:r>
      <w:r w:rsidR="00B557D0">
        <w:t xml:space="preserve">eerst </w:t>
      </w:r>
      <w:r w:rsidR="00445BE0">
        <w:t xml:space="preserve">een voorbeeld: als ik zeg ‘de elfde president van de VS’ dan </w:t>
      </w:r>
      <w:r w:rsidR="00500EB0">
        <w:t xml:space="preserve">benoem </w:t>
      </w:r>
      <w:r w:rsidR="00445BE0">
        <w:t>ik iets heel nauwkeurig</w:t>
      </w:r>
      <w:r w:rsidR="00500EB0">
        <w:t xml:space="preserve"> </w:t>
      </w:r>
      <w:r w:rsidR="004F2255">
        <w:t xml:space="preserve">– je weet bijvoorbeeld al dat het om een mens moet gaan die vroeger leefde – </w:t>
      </w:r>
      <w:r w:rsidR="00445BE0">
        <w:t xml:space="preserve">, maar er ontstaat in ons </w:t>
      </w:r>
      <w:r w:rsidR="00500EB0">
        <w:t xml:space="preserve">tegelijk </w:t>
      </w:r>
      <w:r w:rsidR="00445BE0">
        <w:t xml:space="preserve">een besef van </w:t>
      </w:r>
      <w:r w:rsidR="00500EB0">
        <w:rPr>
          <w:i/>
        </w:rPr>
        <w:t>niet-</w:t>
      </w:r>
      <w:r w:rsidR="00445BE0">
        <w:rPr>
          <w:i/>
        </w:rPr>
        <w:t>weten</w:t>
      </w:r>
      <w:r w:rsidR="00445BE0">
        <w:t>.</w:t>
      </w:r>
      <w:r w:rsidR="00445BE0">
        <w:rPr>
          <w:i/>
        </w:rPr>
        <w:t xml:space="preserve"> </w:t>
      </w:r>
      <w:r w:rsidR="00B831F6">
        <w:t>(</w:t>
      </w:r>
      <w:r w:rsidR="00B831F6" w:rsidRPr="00B831F6">
        <w:t>Tenzij je kenner</w:t>
      </w:r>
      <w:r w:rsidR="001357FF" w:rsidRPr="00B831F6">
        <w:t xml:space="preserve"> van </w:t>
      </w:r>
      <w:r w:rsidR="008E29D4">
        <w:t xml:space="preserve">de </w:t>
      </w:r>
      <w:r w:rsidR="001357FF" w:rsidRPr="00B831F6">
        <w:t xml:space="preserve">Amerikaanse geschiedenis </w:t>
      </w:r>
      <w:r w:rsidR="00400823">
        <w:t>bent</w:t>
      </w:r>
      <w:r w:rsidR="00B831F6" w:rsidRPr="00B831F6">
        <w:t xml:space="preserve"> natuurlijk)</w:t>
      </w:r>
      <w:r w:rsidR="001357FF">
        <w:rPr>
          <w:i/>
        </w:rPr>
        <w:t xml:space="preserve"> </w:t>
      </w:r>
      <w:r w:rsidR="00445BE0">
        <w:t xml:space="preserve">Of neem ‘het </w:t>
      </w:r>
      <w:r w:rsidR="0071375B">
        <w:t>tien</w:t>
      </w:r>
      <w:r w:rsidR="00445BE0">
        <w:t xml:space="preserve">duizendste priemgetal’: </w:t>
      </w:r>
      <w:r w:rsidR="008D4377">
        <w:t>het</w:t>
      </w:r>
      <w:r w:rsidR="00500EB0">
        <w:t>zelfde effect van niet-</w:t>
      </w:r>
      <w:r w:rsidR="00445BE0">
        <w:t xml:space="preserve">weten. Misschien zelfs al verwondering, juist bij mensen met aanleg voor wiskunde. </w:t>
      </w:r>
      <w:r w:rsidR="008D4377">
        <w:t xml:space="preserve">Of denk aan een zin </w:t>
      </w:r>
      <w:r w:rsidR="00A667D6">
        <w:t xml:space="preserve">als ‘het uitdijend heelal’ of dat </w:t>
      </w:r>
      <w:r w:rsidR="00F5429F">
        <w:t xml:space="preserve">je, heel verliefd, </w:t>
      </w:r>
      <w:r w:rsidR="00AE39D2">
        <w:t>tegen je geliefde fluistert</w:t>
      </w:r>
      <w:r w:rsidR="003D52E0">
        <w:t>:</w:t>
      </w:r>
      <w:r w:rsidR="00AE39D2">
        <w:t xml:space="preserve"> </w:t>
      </w:r>
      <w:r w:rsidR="00F5429F">
        <w:t>…. ‘jij’</w:t>
      </w:r>
      <w:r w:rsidR="00715D0B">
        <w:t xml:space="preserve">. </w:t>
      </w:r>
      <w:r>
        <w:t xml:space="preserve">Of het wonder van het feit dat wij </w:t>
      </w:r>
      <w:r w:rsidR="00500EB0">
        <w:t>allen ‘</w:t>
      </w:r>
      <w:r w:rsidR="00F5429F">
        <w:t>persoon’</w:t>
      </w:r>
      <w:r>
        <w:t xml:space="preserve"> zijn</w:t>
      </w:r>
      <w:r w:rsidR="00F5429F">
        <w:t xml:space="preserve">. </w:t>
      </w:r>
      <w:r w:rsidR="00445BE0">
        <w:t>Aan deze voorbeelden zie je wat het punt is: als je met woord</w:t>
      </w:r>
      <w:r w:rsidR="0071375B">
        <w:t>en</w:t>
      </w:r>
      <w:r w:rsidR="00445BE0">
        <w:t xml:space="preserve"> iets </w:t>
      </w:r>
      <w:r w:rsidR="004F2255">
        <w:t>benoemt</w:t>
      </w:r>
      <w:r w:rsidR="00445BE0">
        <w:t xml:space="preserve">, </w:t>
      </w:r>
      <w:r w:rsidR="00445BE0" w:rsidRPr="00632AEB">
        <w:rPr>
          <w:i/>
        </w:rPr>
        <w:t>wordt je</w:t>
      </w:r>
      <w:r w:rsidR="008D4377" w:rsidRPr="00632AEB">
        <w:rPr>
          <w:i/>
        </w:rPr>
        <w:t xml:space="preserve"> je</w:t>
      </w:r>
      <w:r w:rsidR="00445BE0" w:rsidRPr="00632AEB">
        <w:rPr>
          <w:i/>
        </w:rPr>
        <w:t xml:space="preserve"> juist </w:t>
      </w:r>
      <w:r w:rsidR="008D4377" w:rsidRPr="00632AEB">
        <w:rPr>
          <w:i/>
        </w:rPr>
        <w:t xml:space="preserve">van </w:t>
      </w:r>
      <w:r w:rsidR="00445BE0" w:rsidRPr="00632AEB">
        <w:rPr>
          <w:i/>
        </w:rPr>
        <w:t xml:space="preserve">je ‘niet weten’ </w:t>
      </w:r>
      <w:r w:rsidR="008D4377" w:rsidRPr="00632AEB">
        <w:rPr>
          <w:i/>
        </w:rPr>
        <w:t>bewust</w:t>
      </w:r>
      <w:r w:rsidR="008D4377">
        <w:t xml:space="preserve">. De verwondering wordt juist </w:t>
      </w:r>
      <w:r w:rsidR="008D4377" w:rsidRPr="008D4377">
        <w:rPr>
          <w:i/>
        </w:rPr>
        <w:t xml:space="preserve">gewekt </w:t>
      </w:r>
      <w:r w:rsidR="008D4377">
        <w:t xml:space="preserve">door succesvol, </w:t>
      </w:r>
      <w:r w:rsidR="00EE73EC">
        <w:t xml:space="preserve">voldoende </w:t>
      </w:r>
      <w:r w:rsidR="008D4377">
        <w:t xml:space="preserve">adequaat benoemen. </w:t>
      </w:r>
      <w:r w:rsidR="00B557D0">
        <w:t xml:space="preserve">Daarentegen slaat het </w:t>
      </w:r>
      <w:r w:rsidR="000B391D">
        <w:t xml:space="preserve">volstrekt </w:t>
      </w:r>
      <w:r w:rsidR="00B557D0">
        <w:t>niet-</w:t>
      </w:r>
      <w:r w:rsidR="00EE73EC">
        <w:t>kunnen-</w:t>
      </w:r>
      <w:r w:rsidR="00B557D0">
        <w:t xml:space="preserve">benoemen de verwondering dood: als je God niet </w:t>
      </w:r>
      <w:r w:rsidR="00EE73EC">
        <w:t xml:space="preserve">voldoende </w:t>
      </w:r>
      <w:r w:rsidR="00B557D0">
        <w:t xml:space="preserve">adequaat benoemt, </w:t>
      </w:r>
      <w:r w:rsidR="00B557D0" w:rsidRPr="00CF3996">
        <w:rPr>
          <w:i/>
        </w:rPr>
        <w:t>im</w:t>
      </w:r>
      <w:r w:rsidR="00EE73EC" w:rsidRPr="00CF3996">
        <w:rPr>
          <w:i/>
        </w:rPr>
        <w:t>plodeert</w:t>
      </w:r>
      <w:r w:rsidR="00AE39D2" w:rsidRPr="00CF3996">
        <w:rPr>
          <w:i/>
        </w:rPr>
        <w:t xml:space="preserve"> </w:t>
      </w:r>
      <w:r w:rsidR="00EE73EC" w:rsidRPr="00CF3996">
        <w:rPr>
          <w:i/>
        </w:rPr>
        <w:t>ook zijn onkenbaarheid</w:t>
      </w:r>
      <w:r w:rsidR="00EE73EC">
        <w:t xml:space="preserve">. </w:t>
      </w:r>
      <w:r>
        <w:t xml:space="preserve">Hij is dan niet </w:t>
      </w:r>
      <w:r w:rsidR="00A667D6">
        <w:t>meer je Schepper, altijd onkenbaar, altijd groter, maar: simpelweg niets, alleen</w:t>
      </w:r>
      <w:r w:rsidR="00EE73EC">
        <w:t xml:space="preserve"> </w:t>
      </w:r>
      <w:r w:rsidR="00A667D6">
        <w:t xml:space="preserve">een </w:t>
      </w:r>
      <w:r w:rsidR="00715D0B">
        <w:t xml:space="preserve">stom </w:t>
      </w:r>
      <w:r w:rsidR="00A667D6">
        <w:t>vraagteken.</w:t>
      </w:r>
    </w:p>
    <w:p w14:paraId="430119D1" w14:textId="28722A42" w:rsidR="004F2255" w:rsidRDefault="000B391D" w:rsidP="00A47D6F">
      <w:pPr>
        <w:spacing w:after="0"/>
        <w:jc w:val="both"/>
      </w:pPr>
      <w:r>
        <w:t xml:space="preserve">Uit mijn voorbeelden blijkt </w:t>
      </w:r>
      <w:r w:rsidR="00E82F93">
        <w:t xml:space="preserve">ook </w:t>
      </w:r>
      <w:r>
        <w:t xml:space="preserve">dat </w:t>
      </w:r>
      <w:r w:rsidR="008D4377">
        <w:t xml:space="preserve">als je iets kunt benoemen, </w:t>
      </w:r>
      <w:r>
        <w:t xml:space="preserve">dat </w:t>
      </w:r>
      <w:r w:rsidRPr="000B391D">
        <w:rPr>
          <w:i/>
        </w:rPr>
        <w:t xml:space="preserve">niet </w:t>
      </w:r>
      <w:r w:rsidR="008D4377">
        <w:t xml:space="preserve">betekent </w:t>
      </w:r>
      <w:r w:rsidR="008D4377" w:rsidRPr="00445BE0">
        <w:t xml:space="preserve">dat </w:t>
      </w:r>
      <w:r w:rsidR="003D52E0">
        <w:t xml:space="preserve">je </w:t>
      </w:r>
      <w:r w:rsidR="008D4377" w:rsidRPr="00445BE0">
        <w:t xml:space="preserve">het </w:t>
      </w:r>
      <w:r w:rsidR="008D4377">
        <w:t xml:space="preserve">met </w:t>
      </w:r>
      <w:r w:rsidR="003D52E0">
        <w:t xml:space="preserve">je </w:t>
      </w:r>
      <w:r w:rsidR="008D4377">
        <w:t>verstand k</w:t>
      </w:r>
      <w:r w:rsidR="003D52E0">
        <w:t>an</w:t>
      </w:r>
      <w:r w:rsidR="000B065D">
        <w:t xml:space="preserve"> omvatten of </w:t>
      </w:r>
      <w:r w:rsidR="00B831F6">
        <w:t xml:space="preserve">doorgronden, </w:t>
      </w:r>
      <w:r w:rsidR="003D52E0">
        <w:t xml:space="preserve">en </w:t>
      </w:r>
      <w:r w:rsidR="008D4377" w:rsidRPr="00445BE0">
        <w:t>nog minder dat het ‘beheersbaar’ is.</w:t>
      </w:r>
      <w:r w:rsidR="008D4377">
        <w:t xml:space="preserve"> De gedachte dat </w:t>
      </w:r>
      <w:r w:rsidR="00715D0B">
        <w:t>het kenbare en het benoembare wé</w:t>
      </w:r>
      <w:r w:rsidR="008D4377">
        <w:t>l samenvallen is Grieks, dat is Aristoteles. Het kwam massief terug in de moderne filosofie</w:t>
      </w:r>
      <w:r w:rsidR="00FA2457">
        <w:t xml:space="preserve"> (in het logisch-positivisme, voor de kenners)</w:t>
      </w:r>
      <w:r w:rsidR="008D4377">
        <w:t xml:space="preserve">. Het lijkt </w:t>
      </w:r>
      <w:r w:rsidR="001E54C8">
        <w:t xml:space="preserve">mij </w:t>
      </w:r>
      <w:r w:rsidR="00FA2457">
        <w:t xml:space="preserve">ook </w:t>
      </w:r>
      <w:r w:rsidR="00461110">
        <w:t xml:space="preserve">de </w:t>
      </w:r>
      <w:r w:rsidR="008D4377">
        <w:t xml:space="preserve">verborgen </w:t>
      </w:r>
      <w:r w:rsidR="00461110">
        <w:t xml:space="preserve">vooronderstelling </w:t>
      </w:r>
      <w:r w:rsidR="008D4377">
        <w:t>te zi</w:t>
      </w:r>
      <w:r w:rsidR="00BF450D">
        <w:t xml:space="preserve">jn van </w:t>
      </w:r>
      <w:r w:rsidR="008E29D4">
        <w:t xml:space="preserve">deze stroming </w:t>
      </w:r>
      <w:r w:rsidR="009E40F3">
        <w:t>die afscheid neemt van God als Schepper</w:t>
      </w:r>
      <w:r>
        <w:t xml:space="preserve">: inderdaad, </w:t>
      </w:r>
      <w:r w:rsidR="00A667D6">
        <w:t>als beno</w:t>
      </w:r>
      <w:r w:rsidR="00715D0B">
        <w:t>e</w:t>
      </w:r>
      <w:r w:rsidR="00A667D6">
        <w:t xml:space="preserve">men samenvalt met </w:t>
      </w:r>
      <w:r w:rsidR="00AE39D2">
        <w:t xml:space="preserve">verstandelijk </w:t>
      </w:r>
      <w:r w:rsidR="002A2C26">
        <w:t>kunnen doorgronden</w:t>
      </w:r>
      <w:r w:rsidR="00A667D6">
        <w:t xml:space="preserve">, </w:t>
      </w:r>
      <w:r>
        <w:t xml:space="preserve">dan </w:t>
      </w:r>
      <w:r w:rsidR="00654E55">
        <w:t xml:space="preserve">zou </w:t>
      </w:r>
      <w:r w:rsidR="00500EB0">
        <w:t xml:space="preserve">iedereen </w:t>
      </w:r>
      <w:r w:rsidR="00654E55">
        <w:t xml:space="preserve">moeten concluderen </w:t>
      </w:r>
      <w:r>
        <w:t xml:space="preserve">dat we God </w:t>
      </w:r>
      <w:r w:rsidR="00654E55">
        <w:t xml:space="preserve">volstrekt </w:t>
      </w:r>
      <w:r>
        <w:t>niet kunnen benoemen!</w:t>
      </w:r>
      <w:r w:rsidR="008D4377">
        <w:t xml:space="preserve"> </w:t>
      </w:r>
      <w:r>
        <w:t xml:space="preserve">Maar </w:t>
      </w:r>
      <w:r w:rsidR="00500EB0">
        <w:t>de christelijke traditie</w:t>
      </w:r>
      <w:r w:rsidR="00461110">
        <w:t xml:space="preserve"> zei dus: </w:t>
      </w:r>
      <w:r w:rsidR="004F2255">
        <w:t>niet alles w</w:t>
      </w:r>
      <w:r w:rsidR="00B557D0">
        <w:t>at benoembaar is</w:t>
      </w:r>
      <w:r w:rsidR="00461110">
        <w:t>,</w:t>
      </w:r>
      <w:r w:rsidR="00B557D0">
        <w:t xml:space="preserve"> </w:t>
      </w:r>
      <w:r w:rsidR="00461110">
        <w:t xml:space="preserve">is </w:t>
      </w:r>
      <w:r w:rsidR="00AE39D2">
        <w:t>doorgrondelijk</w:t>
      </w:r>
      <w:r w:rsidR="00461110">
        <w:t>!</w:t>
      </w:r>
      <w:r w:rsidR="00500EB0">
        <w:t xml:space="preserve"> </w:t>
      </w:r>
      <w:r w:rsidR="00461110">
        <w:t>K</w:t>
      </w:r>
      <w:r w:rsidR="00500EB0">
        <w:t xml:space="preserve">ennen en benoemen </w:t>
      </w:r>
      <w:r w:rsidR="00461110">
        <w:t xml:space="preserve">vallen niet samen! Ja, </w:t>
      </w:r>
      <w:r w:rsidR="00EE73EC">
        <w:t xml:space="preserve">voldoende adequaat </w:t>
      </w:r>
      <w:r w:rsidR="00B557D0">
        <w:t>beno</w:t>
      </w:r>
      <w:r w:rsidR="00E97C00">
        <w:t>e</w:t>
      </w:r>
      <w:r w:rsidR="00B557D0">
        <w:t xml:space="preserve">men </w:t>
      </w:r>
      <w:r w:rsidR="00461110">
        <w:t xml:space="preserve">is </w:t>
      </w:r>
      <w:r>
        <w:t xml:space="preserve">juist </w:t>
      </w:r>
      <w:r w:rsidRPr="000B391D">
        <w:rPr>
          <w:i/>
        </w:rPr>
        <w:t xml:space="preserve">nodig </w:t>
      </w:r>
      <w:r>
        <w:t xml:space="preserve">voor de </w:t>
      </w:r>
      <w:r w:rsidR="00B557D0">
        <w:t xml:space="preserve">onbegrensde verwondering en aanbidding van het mysterie dat ons </w:t>
      </w:r>
      <w:r w:rsidR="00CF3996">
        <w:t xml:space="preserve">oneindig </w:t>
      </w:r>
      <w:r w:rsidR="00BF450D">
        <w:t xml:space="preserve">overstijgt en </w:t>
      </w:r>
      <w:r w:rsidR="00CF3996">
        <w:t xml:space="preserve">liefdevol </w:t>
      </w:r>
      <w:r w:rsidR="00B557D0">
        <w:t>omvat</w:t>
      </w:r>
      <w:r w:rsidR="00461110">
        <w:t>.</w:t>
      </w:r>
    </w:p>
    <w:p w14:paraId="6649350B" w14:textId="0A4D5AED" w:rsidR="00B933AD" w:rsidRDefault="00632AEB" w:rsidP="001A54AD">
      <w:pPr>
        <w:spacing w:after="0"/>
        <w:jc w:val="both"/>
      </w:pPr>
      <w:r>
        <w:lastRenderedPageBreak/>
        <w:t xml:space="preserve">We kunnen dit ook verduidelijken met dit </w:t>
      </w:r>
      <w:r w:rsidR="00CF3996">
        <w:t>voorbeeld</w:t>
      </w:r>
      <w:r w:rsidR="00BF450D">
        <w:t>: v</w:t>
      </w:r>
      <w:r w:rsidR="0071375B">
        <w:t xml:space="preserve">aak </w:t>
      </w:r>
      <w:r w:rsidR="002C2D96">
        <w:t xml:space="preserve">knoopt </w:t>
      </w:r>
      <w:r w:rsidR="00400823">
        <w:t>deze theologie</w:t>
      </w:r>
      <w:r w:rsidR="008E29D4">
        <w:t xml:space="preserve"> die </w:t>
      </w:r>
      <w:r w:rsidR="009E40F3">
        <w:t xml:space="preserve">afscheid neemt van God als Schepper </w:t>
      </w:r>
      <w:r w:rsidR="002C2D96">
        <w:t xml:space="preserve">aan </w:t>
      </w:r>
      <w:r w:rsidR="004631B2">
        <w:t xml:space="preserve">bij de </w:t>
      </w:r>
      <w:r w:rsidR="003B10C7">
        <w:t>Oosters-</w:t>
      </w:r>
      <w:r w:rsidR="004631B2">
        <w:t xml:space="preserve">Orthodoxe </w:t>
      </w:r>
      <w:r w:rsidR="0071375B">
        <w:t xml:space="preserve">traditie vanwege haar nadruk op </w:t>
      </w:r>
      <w:r w:rsidR="002C2D96">
        <w:t xml:space="preserve">Gods </w:t>
      </w:r>
      <w:r w:rsidR="0071375B">
        <w:t xml:space="preserve">onkenbaarheid. </w:t>
      </w:r>
      <w:r w:rsidR="00400823">
        <w:t xml:space="preserve">God is zo groot, </w:t>
      </w:r>
      <w:r w:rsidR="002C2D96">
        <w:t xml:space="preserve">zo zegt men daar, </w:t>
      </w:r>
      <w:r w:rsidR="00400823">
        <w:t>dat je eigenlijk gaat zwijgen</w:t>
      </w:r>
      <w:r w:rsidR="002C2D96">
        <w:t xml:space="preserve"> </w:t>
      </w:r>
      <w:r w:rsidR="00360937">
        <w:t>(‘</w:t>
      </w:r>
      <w:proofErr w:type="spellStart"/>
      <w:r w:rsidR="00360937">
        <w:t>apo</w:t>
      </w:r>
      <w:r w:rsidR="002C2D96">
        <w:t>-fasie</w:t>
      </w:r>
      <w:proofErr w:type="spellEnd"/>
      <w:r w:rsidR="00360937">
        <w:t xml:space="preserve">’, letterlijk: </w:t>
      </w:r>
      <w:r w:rsidR="00360937" w:rsidRPr="002C2D96">
        <w:t xml:space="preserve">je </w:t>
      </w:r>
      <w:r w:rsidR="00360937" w:rsidRPr="002C2D96">
        <w:rPr>
          <w:i/>
        </w:rPr>
        <w:t xml:space="preserve">afwenden </w:t>
      </w:r>
      <w:r w:rsidR="00360937" w:rsidRPr="002C2D96">
        <w:t>van spraak</w:t>
      </w:r>
      <w:r w:rsidR="002C2D96">
        <w:t xml:space="preserve">, </w:t>
      </w:r>
      <w:r w:rsidR="009E40F3">
        <w:t xml:space="preserve">dus </w:t>
      </w:r>
      <w:r w:rsidR="002C2D96">
        <w:t xml:space="preserve">geen </w:t>
      </w:r>
      <w:proofErr w:type="spellStart"/>
      <w:r w:rsidR="002C2D96">
        <w:t>a-fasie</w:t>
      </w:r>
      <w:proofErr w:type="spellEnd"/>
      <w:r w:rsidR="002C2D96">
        <w:t xml:space="preserve">, de volstrekte </w:t>
      </w:r>
      <w:r w:rsidR="002C2D96" w:rsidRPr="002C2D96">
        <w:rPr>
          <w:i/>
        </w:rPr>
        <w:t xml:space="preserve">afwezigheid </w:t>
      </w:r>
      <w:r w:rsidR="002C2D96">
        <w:t>van spraak!)</w:t>
      </w:r>
      <w:r w:rsidR="00400823">
        <w:t xml:space="preserve">. </w:t>
      </w:r>
      <w:r w:rsidR="0071375B">
        <w:t xml:space="preserve">Maar </w:t>
      </w:r>
      <w:r>
        <w:t xml:space="preserve">wie die </w:t>
      </w:r>
      <w:r w:rsidR="002148FC">
        <w:t>‘</w:t>
      </w:r>
      <w:r w:rsidR="002C2D96">
        <w:t>apofatische</w:t>
      </w:r>
      <w:r w:rsidR="002148FC">
        <w:t>’</w:t>
      </w:r>
      <w:r w:rsidR="002C2D96">
        <w:t xml:space="preserve"> </w:t>
      </w:r>
      <w:r w:rsidR="001E54C8">
        <w:t>theolog</w:t>
      </w:r>
      <w:r>
        <w:t>en leest</w:t>
      </w:r>
      <w:r w:rsidR="003B10C7">
        <w:t>,</w:t>
      </w:r>
      <w:r>
        <w:t xml:space="preserve"> </w:t>
      </w:r>
      <w:r w:rsidR="001E54C8">
        <w:t>merk</w:t>
      </w:r>
      <w:r>
        <w:t>t</w:t>
      </w:r>
      <w:r w:rsidR="0071375B">
        <w:t xml:space="preserve"> </w:t>
      </w:r>
      <w:r w:rsidR="00500EB0">
        <w:t xml:space="preserve">dat </w:t>
      </w:r>
      <w:r w:rsidR="00EE73EC">
        <w:t xml:space="preserve">daar </w:t>
      </w:r>
      <w:r w:rsidR="0071375B">
        <w:t>het zwijgen wordt gewekt door de woorden die voldoende adequaat benoemen!</w:t>
      </w:r>
      <w:r w:rsidR="00AE39D2">
        <w:t xml:space="preserve"> </w:t>
      </w:r>
      <w:r w:rsidR="00360937">
        <w:t>‘Onze geest heeft de woorden nodig om op te steunen, zodat verhinderd</w:t>
      </w:r>
      <w:r w:rsidR="002C2D96">
        <w:t xml:space="preserve"> wordt dat ze lukraak ronddoolt</w:t>
      </w:r>
      <w:r w:rsidR="00360937">
        <w:t xml:space="preserve">’ (Clemens van Alexandrië). </w:t>
      </w:r>
      <w:r w:rsidR="002A2C26">
        <w:t xml:space="preserve">Geen orthodox theoloog zal </w:t>
      </w:r>
      <w:r w:rsidR="00360937">
        <w:t xml:space="preserve">dus </w:t>
      </w:r>
      <w:r w:rsidR="002A2C26">
        <w:t xml:space="preserve">beweren dat God niet onze Schepper is. </w:t>
      </w:r>
      <w:r w:rsidR="002B2783">
        <w:t>Geen orthodox theoloog zal de Drie</w:t>
      </w:r>
      <w:r w:rsidR="002C2D96">
        <w:t xml:space="preserve">-eenheid in het museum plaatsen of </w:t>
      </w:r>
      <w:r w:rsidR="002B2783">
        <w:t xml:space="preserve">de menswording in Jezus loochenen. </w:t>
      </w:r>
      <w:r w:rsidR="0071375B">
        <w:t xml:space="preserve">Alleen </w:t>
      </w:r>
      <w:r w:rsidR="00AE39D2">
        <w:t xml:space="preserve">voldoende </w:t>
      </w:r>
      <w:r w:rsidR="0071375B">
        <w:t xml:space="preserve">adequate benoemers </w:t>
      </w:r>
      <w:r w:rsidR="00AE39D2">
        <w:t xml:space="preserve">leiden tot </w:t>
      </w:r>
      <w:r w:rsidR="008E29D4">
        <w:t>de lofprijzing</w:t>
      </w:r>
      <w:r w:rsidR="00AE39D2">
        <w:t xml:space="preserve">, </w:t>
      </w:r>
      <w:r w:rsidR="0071375B">
        <w:t xml:space="preserve">kunnen het zwijgen </w:t>
      </w:r>
      <w:r w:rsidR="00AE39D2">
        <w:t xml:space="preserve">in aanbidding </w:t>
      </w:r>
      <w:r w:rsidR="00B4028D">
        <w:t xml:space="preserve">en vreugde </w:t>
      </w:r>
      <w:r w:rsidR="0071375B">
        <w:t xml:space="preserve">in ons oproepen. Zonder </w:t>
      </w:r>
      <w:r w:rsidR="00EE73EC">
        <w:t xml:space="preserve">voldoende </w:t>
      </w:r>
      <w:r w:rsidR="0071375B">
        <w:t>adequaat benoemen treedt een heel ander soort stil</w:t>
      </w:r>
      <w:r w:rsidR="001E54C8">
        <w:t>te in ons op</w:t>
      </w:r>
      <w:r w:rsidR="003B10C7">
        <w:t>. N</w:t>
      </w:r>
      <w:r w:rsidR="00CF3996">
        <w:t xml:space="preserve">iet </w:t>
      </w:r>
      <w:r w:rsidR="00400823">
        <w:t xml:space="preserve">zwijgen in aanbidding </w:t>
      </w:r>
      <w:r w:rsidR="00CF3996">
        <w:t xml:space="preserve">maar </w:t>
      </w:r>
      <w:r w:rsidR="002C2D96">
        <w:t xml:space="preserve">totale afasie: </w:t>
      </w:r>
      <w:r w:rsidR="00CF3996">
        <w:t xml:space="preserve">de </w:t>
      </w:r>
      <w:r w:rsidR="00400823">
        <w:t xml:space="preserve">doodse stilte van de </w:t>
      </w:r>
      <w:r w:rsidR="00CF3996">
        <w:t>afwezigheid van betekenis</w:t>
      </w:r>
      <w:r w:rsidR="004631B2">
        <w:t xml:space="preserve">. </w:t>
      </w:r>
      <w:r w:rsidR="00FA2457">
        <w:t xml:space="preserve">Want geen enkel woord </w:t>
      </w:r>
      <w:r w:rsidR="00400823">
        <w:t xml:space="preserve">voor God </w:t>
      </w:r>
      <w:r w:rsidR="00FA2457">
        <w:t>wordt gezien als een geldige munteenheid. Terwijl toch in den beginne het Woord was, en het Woord mens is geworden: Jezus Christus.</w:t>
      </w:r>
      <w:r w:rsidR="00FD1D36">
        <w:t xml:space="preserve"> </w:t>
      </w:r>
      <w:r>
        <w:t xml:space="preserve">En Hij heeft onder ons </w:t>
      </w:r>
      <w:r w:rsidR="00400823">
        <w:t xml:space="preserve">gewoond </w:t>
      </w:r>
      <w:r>
        <w:t>en we hebben zijn heerlijkheid gezien</w:t>
      </w:r>
      <w:r w:rsidR="00400823">
        <w:t xml:space="preserve"> (Joh. 1)</w:t>
      </w:r>
      <w:r>
        <w:t xml:space="preserve">. </w:t>
      </w:r>
    </w:p>
    <w:p w14:paraId="2E99547A" w14:textId="77777777" w:rsidR="002148FC" w:rsidRDefault="002148FC" w:rsidP="001A54AD">
      <w:pPr>
        <w:spacing w:after="0"/>
        <w:jc w:val="both"/>
      </w:pPr>
    </w:p>
    <w:p w14:paraId="4B4AA243" w14:textId="77777777" w:rsidR="002148FC" w:rsidRDefault="002148FC" w:rsidP="001A54AD">
      <w:pPr>
        <w:spacing w:after="0"/>
        <w:jc w:val="both"/>
      </w:pPr>
    </w:p>
    <w:p w14:paraId="093FCB4C" w14:textId="5E5EF381" w:rsidR="002148FC" w:rsidRDefault="002148FC" w:rsidP="001A54AD">
      <w:pPr>
        <w:spacing w:after="0"/>
        <w:jc w:val="both"/>
      </w:pPr>
      <w:r w:rsidRPr="002148FC">
        <w:t xml:space="preserve">Guus Labooy is predikant </w:t>
      </w:r>
      <w:r>
        <w:t>in IJsselmuiden</w:t>
      </w:r>
      <w:r w:rsidRPr="002148FC">
        <w:t xml:space="preserve">. </w:t>
      </w:r>
      <w:r w:rsidR="00C977A9">
        <w:t>U</w:t>
      </w:r>
      <w:r w:rsidRPr="002148FC">
        <w:t>itgebreider</w:t>
      </w:r>
      <w:r w:rsidR="009E40F3">
        <w:t xml:space="preserve">e, ook meer wetenschappelijke </w:t>
      </w:r>
      <w:r w:rsidRPr="002148FC">
        <w:t>artikel</w:t>
      </w:r>
      <w:r w:rsidR="009E40F3">
        <w:t>en</w:t>
      </w:r>
      <w:r w:rsidRPr="002148FC">
        <w:t xml:space="preserve"> over dit onderwerp </w:t>
      </w:r>
      <w:r w:rsidR="00C977A9">
        <w:t xml:space="preserve">te vinden </w:t>
      </w:r>
      <w:r>
        <w:t xml:space="preserve">op zijn site </w:t>
      </w:r>
      <w:r w:rsidRPr="002148FC">
        <w:t>https://labooy.wordpress.com</w:t>
      </w:r>
      <w:r>
        <w:t xml:space="preserve"> </w:t>
      </w:r>
    </w:p>
    <w:p w14:paraId="0980D7C5" w14:textId="2EE249A1" w:rsidR="00342B06" w:rsidRDefault="00342B06" w:rsidP="001A54AD">
      <w:pPr>
        <w:spacing w:after="0"/>
        <w:jc w:val="both"/>
      </w:pPr>
    </w:p>
    <w:p w14:paraId="3A2F6DA5" w14:textId="1B693967" w:rsidR="00342B06" w:rsidRDefault="00342B06" w:rsidP="001A54AD">
      <w:pPr>
        <w:spacing w:after="0"/>
        <w:jc w:val="both"/>
      </w:pPr>
      <w:r>
        <w:t xml:space="preserve">O.a.: </w:t>
      </w:r>
    </w:p>
    <w:p w14:paraId="5257C6F2" w14:textId="0C780A7C" w:rsidR="00342B06" w:rsidRDefault="00342B06" w:rsidP="001A54AD">
      <w:pPr>
        <w:spacing w:after="0"/>
        <w:jc w:val="both"/>
      </w:pPr>
    </w:p>
    <w:p w14:paraId="1B024112" w14:textId="77777777" w:rsidR="00342B06" w:rsidRDefault="00342B06" w:rsidP="00342B06">
      <w:pPr>
        <w:pStyle w:val="Voetnoottekst"/>
      </w:pPr>
      <w:r>
        <w:fldChar w:fldCharType="begin"/>
      </w:r>
      <w:r>
        <w:instrText xml:space="preserve"> ADDIN ZOTERO_ITEM CSL_CITATION {"citationID":"YpLdiz2x","properties":{"formattedCitation":"Guus H. Labooy, \\uc0\\u8216{}Duns Scotus\\uc0\\u8217{} Univocity: Applied to the Debate on Phenomenological Theology\\uc0\\u8217{}, {\\i{}International Journal for Philosophy of Religion; Dordrecht} 76, no. 1 (August 2014): 53\\uc0\\u8211{}73, http://dx.doi.org.vu-nl.idm.oclc.org/10.1007/s11153-014-9443-8.","plainCitation":"Guus H. Labooy, ‘Duns Scotus’ Univocity: Applied to the Debate on Phenomenological Theology’, International Journal for Philosophy of Religion; Dordrecht 76, no. 1 (August 2014): 53–73, http://dx.doi.org.vu-nl.idm.oclc.org/10.1007/s11153-014-9443-8.","noteIndex":1},"citationItems":[{"id":166,"uris":["http://zotero.org/users/4894923/items/3LMSIUIA"],"itemData":{"id":166,"type":"article-journal","abstract":"Scotus' theory of univocity is described: his exact definition of univocity and his view of transcendental concepts that are 'simply simple'. These concepts are said to be univocally applied to God and creatures. Next, we describe Scotus' views on univocity in 'being' and the precise meaning of the infinite and finite 'mode' of being. Finally, we apply these results to work of Heidegger and Marion. It appears that they had an insufficient grasp of the intricacies of Scotus' theory of univocity and that Marion's religious phenomenology could have benefitted from these scotistic tools.[PUBLICATION ABSTRACT]","container-title":"International Journal for Philosophy of Religion; Dordrecht","DOI":"http://dx.doi.org.vu-nl.idm.oclc.org/10.1007/s11153-014-9443-8","ISSN":"00207047","issue":"1","language":"English","page":"53-73","source":"ProQuest","title":"Duns Scotus' univocity: applied to the debate on phenomenological theology","title-short":"Duns Scotus' univocity","volume":"76","author":[{"family":"Labooy","given":"Guus H."}],"issued":{"date-parts":[["2014",8]]}}}],"schema":"https://github.com/citation-style-language/schema/raw/master/csl-citation.json"} </w:instrText>
      </w:r>
      <w:r>
        <w:fldChar w:fldCharType="separate"/>
      </w:r>
      <w:r w:rsidRPr="00342B06">
        <w:rPr>
          <w:rFonts w:ascii="Calibri" w:cs="Calibri"/>
        </w:rPr>
        <w:t xml:space="preserve">Guus H. Labooy, ‘Duns </w:t>
      </w:r>
      <w:proofErr w:type="spellStart"/>
      <w:r w:rsidRPr="00342B06">
        <w:rPr>
          <w:rFonts w:ascii="Calibri" w:cs="Calibri"/>
        </w:rPr>
        <w:t>Scotus</w:t>
      </w:r>
      <w:proofErr w:type="spellEnd"/>
      <w:r w:rsidRPr="00342B06">
        <w:rPr>
          <w:rFonts w:ascii="Calibri" w:cs="Calibri"/>
        </w:rPr>
        <w:t xml:space="preserve">’ </w:t>
      </w:r>
      <w:proofErr w:type="spellStart"/>
      <w:r w:rsidRPr="00342B06">
        <w:rPr>
          <w:rFonts w:ascii="Calibri" w:cs="Calibri"/>
        </w:rPr>
        <w:t>Univocity</w:t>
      </w:r>
      <w:proofErr w:type="spellEnd"/>
      <w:r w:rsidRPr="00342B06">
        <w:rPr>
          <w:rFonts w:ascii="Calibri" w:cs="Calibri"/>
        </w:rPr>
        <w:t xml:space="preserve">: </w:t>
      </w:r>
      <w:proofErr w:type="spellStart"/>
      <w:r w:rsidRPr="00342B06">
        <w:rPr>
          <w:rFonts w:ascii="Calibri" w:cs="Calibri"/>
        </w:rPr>
        <w:t>Applied</w:t>
      </w:r>
      <w:proofErr w:type="spellEnd"/>
      <w:r w:rsidRPr="00342B06">
        <w:rPr>
          <w:rFonts w:ascii="Calibri" w:cs="Calibri"/>
        </w:rPr>
        <w:t xml:space="preserve"> </w:t>
      </w:r>
      <w:proofErr w:type="spellStart"/>
      <w:r w:rsidRPr="00342B06">
        <w:rPr>
          <w:rFonts w:ascii="Calibri" w:cs="Calibri"/>
        </w:rPr>
        <w:t>to</w:t>
      </w:r>
      <w:proofErr w:type="spellEnd"/>
      <w:r w:rsidRPr="00342B06">
        <w:rPr>
          <w:rFonts w:ascii="Calibri" w:cs="Calibri"/>
        </w:rPr>
        <w:t xml:space="preserve"> </w:t>
      </w:r>
      <w:proofErr w:type="spellStart"/>
      <w:r w:rsidRPr="00342B06">
        <w:rPr>
          <w:rFonts w:ascii="Calibri" w:cs="Calibri"/>
        </w:rPr>
        <w:t>the</w:t>
      </w:r>
      <w:proofErr w:type="spellEnd"/>
      <w:r w:rsidRPr="00342B06">
        <w:rPr>
          <w:rFonts w:ascii="Calibri" w:cs="Calibri"/>
        </w:rPr>
        <w:t xml:space="preserve"> </w:t>
      </w:r>
      <w:proofErr w:type="spellStart"/>
      <w:r w:rsidRPr="00342B06">
        <w:rPr>
          <w:rFonts w:ascii="Calibri" w:cs="Calibri"/>
        </w:rPr>
        <w:t>Debate</w:t>
      </w:r>
      <w:proofErr w:type="spellEnd"/>
      <w:r w:rsidRPr="00342B06">
        <w:rPr>
          <w:rFonts w:ascii="Calibri" w:cs="Calibri"/>
        </w:rPr>
        <w:t xml:space="preserve"> on </w:t>
      </w:r>
      <w:proofErr w:type="spellStart"/>
      <w:r w:rsidRPr="00342B06">
        <w:rPr>
          <w:rFonts w:ascii="Calibri" w:cs="Calibri"/>
        </w:rPr>
        <w:t>Phenomenological</w:t>
      </w:r>
      <w:proofErr w:type="spellEnd"/>
      <w:r w:rsidRPr="00342B06">
        <w:rPr>
          <w:rFonts w:ascii="Calibri" w:cs="Calibri"/>
        </w:rPr>
        <w:t xml:space="preserve"> </w:t>
      </w:r>
      <w:proofErr w:type="spellStart"/>
      <w:r w:rsidRPr="00342B06">
        <w:rPr>
          <w:rFonts w:ascii="Calibri" w:cs="Calibri"/>
        </w:rPr>
        <w:t>Theology</w:t>
      </w:r>
      <w:proofErr w:type="spellEnd"/>
      <w:r w:rsidRPr="00342B06">
        <w:rPr>
          <w:rFonts w:ascii="Calibri" w:cs="Calibri"/>
        </w:rPr>
        <w:t xml:space="preserve">’, </w:t>
      </w:r>
      <w:r w:rsidRPr="00342B06">
        <w:rPr>
          <w:rFonts w:ascii="Calibri" w:cs="Calibri"/>
          <w:i/>
          <w:iCs/>
        </w:rPr>
        <w:t xml:space="preserve">International Journal </w:t>
      </w:r>
      <w:proofErr w:type="spellStart"/>
      <w:r w:rsidRPr="00342B06">
        <w:rPr>
          <w:rFonts w:ascii="Calibri" w:cs="Calibri"/>
          <w:i/>
          <w:iCs/>
        </w:rPr>
        <w:t>for</w:t>
      </w:r>
      <w:proofErr w:type="spellEnd"/>
      <w:r w:rsidRPr="00342B06">
        <w:rPr>
          <w:rFonts w:ascii="Calibri" w:cs="Calibri"/>
          <w:i/>
          <w:iCs/>
        </w:rPr>
        <w:t xml:space="preserve"> </w:t>
      </w:r>
      <w:proofErr w:type="spellStart"/>
      <w:r w:rsidRPr="00342B06">
        <w:rPr>
          <w:rFonts w:ascii="Calibri" w:cs="Calibri"/>
          <w:i/>
          <w:iCs/>
        </w:rPr>
        <w:t>Philosophy</w:t>
      </w:r>
      <w:proofErr w:type="spellEnd"/>
      <w:r w:rsidRPr="00342B06">
        <w:rPr>
          <w:rFonts w:ascii="Calibri" w:cs="Calibri"/>
          <w:i/>
          <w:iCs/>
        </w:rPr>
        <w:t xml:space="preserve"> of </w:t>
      </w:r>
      <w:proofErr w:type="spellStart"/>
      <w:r w:rsidRPr="00342B06">
        <w:rPr>
          <w:rFonts w:ascii="Calibri" w:cs="Calibri"/>
          <w:i/>
          <w:iCs/>
        </w:rPr>
        <w:t>Religion</w:t>
      </w:r>
      <w:proofErr w:type="spellEnd"/>
      <w:r w:rsidRPr="00342B06">
        <w:rPr>
          <w:rFonts w:ascii="Calibri" w:cs="Calibri"/>
          <w:i/>
          <w:iCs/>
        </w:rPr>
        <w:t>; Dordrecht</w:t>
      </w:r>
      <w:r w:rsidRPr="00342B06">
        <w:rPr>
          <w:rFonts w:ascii="Calibri" w:cs="Calibri"/>
        </w:rPr>
        <w:t xml:space="preserve"> 76, no. 1 (August 2014): 53–73, http://dx.doi.org.vu-nl.idm.oclc.org/10.1007/s11153-014-9443-8.</w:t>
      </w:r>
      <w:r>
        <w:fldChar w:fldCharType="end"/>
      </w:r>
    </w:p>
    <w:p w14:paraId="1643A55C" w14:textId="77777777" w:rsidR="00342B06" w:rsidRDefault="00342B06" w:rsidP="00342B06">
      <w:pPr>
        <w:pStyle w:val="Voetnoottekst"/>
      </w:pPr>
    </w:p>
    <w:p w14:paraId="78153C44" w14:textId="40870124" w:rsidR="00342B06" w:rsidRDefault="00342B06" w:rsidP="00342B06">
      <w:pPr>
        <w:pStyle w:val="Voetnoottekst"/>
      </w:pPr>
      <w:r>
        <w:fldChar w:fldCharType="begin"/>
      </w:r>
      <w:r>
        <w:instrText xml:space="preserve"> ADDIN ZOTERO_ITEM CSL_CITATION {"citationID":"RQ50LDcs","properties":{"formattedCitation":"Alvin Plantinga, {\\i{}Does God Have a Nature?}, The Aquinas Lecture 1980 (Milwaukee: Marquette University Press, 1980).","plainCitation":"Alvin Plantinga, Does God Have a Nature?, The Aquinas Lecture 1980 (Milwaukee: Marquette University Press, 1980).","noteIndex":1},"citationItems":[{"id":1382,"uris":["http://zotero.org/users/4894923/items/ZZTNL2WD"],"itemData":{"id":1382,"type":"book","call-number":"BT102 .P54","collection-number":"1980","collection-title":"The Aquinas lecture","event-place":"Milwaukee","ISBN":"978-0-87462-145-7","number-of-pages":"146","publisher":"Marquette University Press","publisher-place":"Milwaukee","source":"Library of Congress ISBN","title":"Does God have a nature?","author":[{"family":"Plantinga","given":"Alvin"}],"issued":{"date-parts":[["1980"]]}}}],"schema":"https://github.com/citation-style-language/schema/raw/master/csl-citation.json"} </w:instrText>
      </w:r>
      <w:r>
        <w:fldChar w:fldCharType="separate"/>
      </w:r>
      <w:proofErr w:type="spellStart"/>
      <w:r w:rsidRPr="00342B06">
        <w:rPr>
          <w:rFonts w:ascii="Calibri" w:cs="Calibri"/>
        </w:rPr>
        <w:t>Alvin</w:t>
      </w:r>
      <w:proofErr w:type="spellEnd"/>
      <w:r w:rsidRPr="00342B06">
        <w:rPr>
          <w:rFonts w:ascii="Calibri" w:cs="Calibri"/>
        </w:rPr>
        <w:t xml:space="preserve"> Plantinga, </w:t>
      </w:r>
      <w:r w:rsidRPr="00342B06">
        <w:rPr>
          <w:rFonts w:ascii="Calibri" w:cs="Calibri"/>
          <w:i/>
          <w:iCs/>
        </w:rPr>
        <w:t xml:space="preserve">Does God Have a </w:t>
      </w:r>
      <w:proofErr w:type="gramStart"/>
      <w:r w:rsidRPr="00342B06">
        <w:rPr>
          <w:rFonts w:ascii="Calibri" w:cs="Calibri"/>
          <w:i/>
          <w:iCs/>
        </w:rPr>
        <w:t>Nature?</w:t>
      </w:r>
      <w:r w:rsidRPr="00342B06">
        <w:rPr>
          <w:rFonts w:ascii="Calibri" w:cs="Calibri"/>
        </w:rPr>
        <w:t>,</w:t>
      </w:r>
      <w:proofErr w:type="gramEnd"/>
      <w:r w:rsidRPr="00342B06">
        <w:rPr>
          <w:rFonts w:ascii="Calibri" w:cs="Calibri"/>
        </w:rPr>
        <w:t xml:space="preserve"> The </w:t>
      </w:r>
      <w:proofErr w:type="spellStart"/>
      <w:r w:rsidRPr="00342B06">
        <w:rPr>
          <w:rFonts w:ascii="Calibri" w:cs="Calibri"/>
        </w:rPr>
        <w:t>Aquinas</w:t>
      </w:r>
      <w:proofErr w:type="spellEnd"/>
      <w:r w:rsidRPr="00342B06">
        <w:rPr>
          <w:rFonts w:ascii="Calibri" w:cs="Calibri"/>
        </w:rPr>
        <w:t xml:space="preserve"> </w:t>
      </w:r>
      <w:proofErr w:type="spellStart"/>
      <w:r w:rsidRPr="00342B06">
        <w:rPr>
          <w:rFonts w:ascii="Calibri" w:cs="Calibri"/>
        </w:rPr>
        <w:t>Lecture</w:t>
      </w:r>
      <w:proofErr w:type="spellEnd"/>
      <w:r w:rsidRPr="00342B06">
        <w:rPr>
          <w:rFonts w:ascii="Calibri" w:cs="Calibri"/>
        </w:rPr>
        <w:t xml:space="preserve"> 1980 (Milwaukee: </w:t>
      </w:r>
      <w:proofErr w:type="spellStart"/>
      <w:r w:rsidRPr="00342B06">
        <w:rPr>
          <w:rFonts w:ascii="Calibri" w:cs="Calibri"/>
        </w:rPr>
        <w:t>Marquette</w:t>
      </w:r>
      <w:proofErr w:type="spellEnd"/>
      <w:r w:rsidRPr="00342B06">
        <w:rPr>
          <w:rFonts w:ascii="Calibri" w:cs="Calibri"/>
        </w:rPr>
        <w:t xml:space="preserve"> University Press, 1980).</w:t>
      </w:r>
      <w:r>
        <w:fldChar w:fldCharType="end"/>
      </w:r>
    </w:p>
    <w:p w14:paraId="7436DEFB" w14:textId="77777777" w:rsidR="00342B06" w:rsidRPr="00830EDB" w:rsidRDefault="00342B06" w:rsidP="001A54AD">
      <w:pPr>
        <w:spacing w:after="0"/>
        <w:jc w:val="both"/>
      </w:pPr>
    </w:p>
    <w:sectPr w:rsidR="00342B06" w:rsidRPr="00830EDB">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DA7FAB" w14:textId="77777777" w:rsidR="00494860" w:rsidRDefault="00494860" w:rsidP="00567F78">
      <w:pPr>
        <w:spacing w:after="0" w:line="240" w:lineRule="auto"/>
      </w:pPr>
      <w:r>
        <w:separator/>
      </w:r>
    </w:p>
  </w:endnote>
  <w:endnote w:type="continuationSeparator" w:id="0">
    <w:p w14:paraId="4DC0D119" w14:textId="77777777" w:rsidR="00494860" w:rsidRDefault="00494860" w:rsidP="00567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auto"/>
    <w:pitch w:val="variable"/>
    <w:sig w:usb0="00000003" w:usb1="00000000" w:usb2="0000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BC478F" w14:textId="77777777" w:rsidR="00494860" w:rsidRDefault="00494860" w:rsidP="00567F78">
      <w:pPr>
        <w:spacing w:after="0" w:line="240" w:lineRule="auto"/>
      </w:pPr>
      <w:r>
        <w:separator/>
      </w:r>
    </w:p>
  </w:footnote>
  <w:footnote w:type="continuationSeparator" w:id="0">
    <w:p w14:paraId="20FA917B" w14:textId="77777777" w:rsidR="00494860" w:rsidRDefault="00494860" w:rsidP="00567F7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63DE6"/>
    <w:rsid w:val="00000801"/>
    <w:rsid w:val="00026DB9"/>
    <w:rsid w:val="00041E03"/>
    <w:rsid w:val="00071E0E"/>
    <w:rsid w:val="0007520F"/>
    <w:rsid w:val="000821FF"/>
    <w:rsid w:val="000841F4"/>
    <w:rsid w:val="000B065D"/>
    <w:rsid w:val="000B391D"/>
    <w:rsid w:val="000C0F7C"/>
    <w:rsid w:val="000C1FC9"/>
    <w:rsid w:val="000F4A4F"/>
    <w:rsid w:val="001154D3"/>
    <w:rsid w:val="001357FF"/>
    <w:rsid w:val="00171324"/>
    <w:rsid w:val="00185B53"/>
    <w:rsid w:val="001A47E0"/>
    <w:rsid w:val="001A54AD"/>
    <w:rsid w:val="001D1E72"/>
    <w:rsid w:val="001D28E7"/>
    <w:rsid w:val="001D4A1B"/>
    <w:rsid w:val="001E1E52"/>
    <w:rsid w:val="001E54C8"/>
    <w:rsid w:val="002148FC"/>
    <w:rsid w:val="00215BAA"/>
    <w:rsid w:val="00263DE3"/>
    <w:rsid w:val="002A2C26"/>
    <w:rsid w:val="002B0FA9"/>
    <w:rsid w:val="002B2783"/>
    <w:rsid w:val="002C2D96"/>
    <w:rsid w:val="00303E54"/>
    <w:rsid w:val="00315B19"/>
    <w:rsid w:val="00341E77"/>
    <w:rsid w:val="00342B06"/>
    <w:rsid w:val="00360937"/>
    <w:rsid w:val="003A1290"/>
    <w:rsid w:val="003A25C2"/>
    <w:rsid w:val="003A45B7"/>
    <w:rsid w:val="003B10C7"/>
    <w:rsid w:val="003C4495"/>
    <w:rsid w:val="003D52E0"/>
    <w:rsid w:val="003E45FC"/>
    <w:rsid w:val="00400823"/>
    <w:rsid w:val="004425CD"/>
    <w:rsid w:val="00445BE0"/>
    <w:rsid w:val="00461110"/>
    <w:rsid w:val="004631B2"/>
    <w:rsid w:val="00494860"/>
    <w:rsid w:val="004C3D1C"/>
    <w:rsid w:val="004C46A2"/>
    <w:rsid w:val="004D288D"/>
    <w:rsid w:val="004D3CE8"/>
    <w:rsid w:val="004D4303"/>
    <w:rsid w:val="004D615A"/>
    <w:rsid w:val="004F2255"/>
    <w:rsid w:val="004F6084"/>
    <w:rsid w:val="00500EB0"/>
    <w:rsid w:val="00516883"/>
    <w:rsid w:val="00520C96"/>
    <w:rsid w:val="00535C65"/>
    <w:rsid w:val="00557CD5"/>
    <w:rsid w:val="00567F78"/>
    <w:rsid w:val="005702F1"/>
    <w:rsid w:val="00584336"/>
    <w:rsid w:val="00594559"/>
    <w:rsid w:val="005B239F"/>
    <w:rsid w:val="005C27E7"/>
    <w:rsid w:val="005E4D60"/>
    <w:rsid w:val="00632AEB"/>
    <w:rsid w:val="00634CCB"/>
    <w:rsid w:val="0064024B"/>
    <w:rsid w:val="00640357"/>
    <w:rsid w:val="00654E55"/>
    <w:rsid w:val="00670511"/>
    <w:rsid w:val="00684545"/>
    <w:rsid w:val="00694DE3"/>
    <w:rsid w:val="006A7315"/>
    <w:rsid w:val="006B5D57"/>
    <w:rsid w:val="006C20A9"/>
    <w:rsid w:val="006D4990"/>
    <w:rsid w:val="006D5E1E"/>
    <w:rsid w:val="0071375B"/>
    <w:rsid w:val="00715D0B"/>
    <w:rsid w:val="0074081A"/>
    <w:rsid w:val="007532AE"/>
    <w:rsid w:val="00782A9E"/>
    <w:rsid w:val="007F1583"/>
    <w:rsid w:val="00830EDB"/>
    <w:rsid w:val="008528F0"/>
    <w:rsid w:val="008758A7"/>
    <w:rsid w:val="00897004"/>
    <w:rsid w:val="008A21FF"/>
    <w:rsid w:val="008A2330"/>
    <w:rsid w:val="008A3EE3"/>
    <w:rsid w:val="008D4377"/>
    <w:rsid w:val="008E29D4"/>
    <w:rsid w:val="00906233"/>
    <w:rsid w:val="00924E3E"/>
    <w:rsid w:val="00927F61"/>
    <w:rsid w:val="00931D7F"/>
    <w:rsid w:val="0094363C"/>
    <w:rsid w:val="00946846"/>
    <w:rsid w:val="00956E6B"/>
    <w:rsid w:val="00961F01"/>
    <w:rsid w:val="009E18E0"/>
    <w:rsid w:val="009E40F3"/>
    <w:rsid w:val="00A201D8"/>
    <w:rsid w:val="00A327EA"/>
    <w:rsid w:val="00A47D6F"/>
    <w:rsid w:val="00A63DE6"/>
    <w:rsid w:val="00A667D6"/>
    <w:rsid w:val="00A74257"/>
    <w:rsid w:val="00A8051A"/>
    <w:rsid w:val="00AB3C00"/>
    <w:rsid w:val="00AE0AE0"/>
    <w:rsid w:val="00AE39D2"/>
    <w:rsid w:val="00AE6D61"/>
    <w:rsid w:val="00AF0A80"/>
    <w:rsid w:val="00B01552"/>
    <w:rsid w:val="00B4028D"/>
    <w:rsid w:val="00B557D0"/>
    <w:rsid w:val="00B6242C"/>
    <w:rsid w:val="00B831F6"/>
    <w:rsid w:val="00B933AD"/>
    <w:rsid w:val="00BA18CC"/>
    <w:rsid w:val="00BC480A"/>
    <w:rsid w:val="00BF450D"/>
    <w:rsid w:val="00C248E2"/>
    <w:rsid w:val="00C2533A"/>
    <w:rsid w:val="00C34EC5"/>
    <w:rsid w:val="00C54665"/>
    <w:rsid w:val="00C653D3"/>
    <w:rsid w:val="00C77801"/>
    <w:rsid w:val="00C95035"/>
    <w:rsid w:val="00C977A9"/>
    <w:rsid w:val="00CB2DDC"/>
    <w:rsid w:val="00CC61E3"/>
    <w:rsid w:val="00CD1992"/>
    <w:rsid w:val="00CF3996"/>
    <w:rsid w:val="00D02A04"/>
    <w:rsid w:val="00D1630E"/>
    <w:rsid w:val="00D21A23"/>
    <w:rsid w:val="00D65F49"/>
    <w:rsid w:val="00D82DA5"/>
    <w:rsid w:val="00D9173E"/>
    <w:rsid w:val="00DA1FD0"/>
    <w:rsid w:val="00DA57E2"/>
    <w:rsid w:val="00DD2817"/>
    <w:rsid w:val="00E702D2"/>
    <w:rsid w:val="00E82F93"/>
    <w:rsid w:val="00E8503B"/>
    <w:rsid w:val="00E906A1"/>
    <w:rsid w:val="00E97C00"/>
    <w:rsid w:val="00EA2044"/>
    <w:rsid w:val="00EA46B8"/>
    <w:rsid w:val="00EB16BB"/>
    <w:rsid w:val="00EC3BCB"/>
    <w:rsid w:val="00ED5047"/>
    <w:rsid w:val="00EE73EC"/>
    <w:rsid w:val="00EF1D28"/>
    <w:rsid w:val="00EF6832"/>
    <w:rsid w:val="00F32CE9"/>
    <w:rsid w:val="00F5429F"/>
    <w:rsid w:val="00FA2457"/>
    <w:rsid w:val="00FD1C9E"/>
    <w:rsid w:val="00FD1D36"/>
    <w:rsid w:val="00FD6321"/>
    <w:rsid w:val="00FF1160"/>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64CB1E7"/>
  <w15:docId w15:val="{7EA4019D-1D93-6149-81B0-EC5760E42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noottekst">
    <w:name w:val="footnote text"/>
    <w:basedOn w:val="Standaard"/>
    <w:link w:val="VoetnoottekstChar"/>
    <w:uiPriority w:val="99"/>
    <w:unhideWhenUsed/>
    <w:rsid w:val="00567F78"/>
    <w:pPr>
      <w:spacing w:after="0" w:line="240" w:lineRule="auto"/>
    </w:pPr>
    <w:rPr>
      <w:sz w:val="24"/>
      <w:szCs w:val="24"/>
    </w:rPr>
  </w:style>
  <w:style w:type="character" w:customStyle="1" w:styleId="VoetnoottekstChar">
    <w:name w:val="Voetnoottekst Char"/>
    <w:basedOn w:val="Standaardalinea-lettertype"/>
    <w:link w:val="Voetnoottekst"/>
    <w:uiPriority w:val="99"/>
    <w:rsid w:val="00567F78"/>
    <w:rPr>
      <w:sz w:val="24"/>
      <w:szCs w:val="24"/>
    </w:rPr>
  </w:style>
  <w:style w:type="character" w:styleId="Voetnootmarkering">
    <w:name w:val="footnote reference"/>
    <w:basedOn w:val="Standaardalinea-lettertype"/>
    <w:uiPriority w:val="99"/>
    <w:unhideWhenUsed/>
    <w:rsid w:val="00567F78"/>
    <w:rPr>
      <w:vertAlign w:val="superscript"/>
    </w:rPr>
  </w:style>
  <w:style w:type="paragraph" w:styleId="Normaalweb">
    <w:name w:val="Normal (Web)"/>
    <w:basedOn w:val="Standaard"/>
    <w:uiPriority w:val="99"/>
    <w:semiHidden/>
    <w:unhideWhenUsed/>
    <w:rsid w:val="00684545"/>
    <w:rPr>
      <w:rFonts w:ascii="Times New Roman" w:hAnsi="Times New Roman" w:cs="Times New Roman"/>
      <w:sz w:val="24"/>
      <w:szCs w:val="24"/>
    </w:rPr>
  </w:style>
  <w:style w:type="character" w:styleId="Verwijzingopmerking">
    <w:name w:val="annotation reference"/>
    <w:basedOn w:val="Standaardalinea-lettertype"/>
    <w:uiPriority w:val="99"/>
    <w:semiHidden/>
    <w:unhideWhenUsed/>
    <w:rsid w:val="001357FF"/>
    <w:rPr>
      <w:sz w:val="16"/>
      <w:szCs w:val="16"/>
    </w:rPr>
  </w:style>
  <w:style w:type="paragraph" w:styleId="Tekstopmerking">
    <w:name w:val="annotation text"/>
    <w:basedOn w:val="Standaard"/>
    <w:link w:val="TekstopmerkingChar"/>
    <w:uiPriority w:val="99"/>
    <w:semiHidden/>
    <w:unhideWhenUsed/>
    <w:rsid w:val="001357FF"/>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1357FF"/>
    <w:rPr>
      <w:sz w:val="20"/>
      <w:szCs w:val="20"/>
    </w:rPr>
  </w:style>
  <w:style w:type="paragraph" w:styleId="Onderwerpvanopmerking">
    <w:name w:val="annotation subject"/>
    <w:basedOn w:val="Tekstopmerking"/>
    <w:next w:val="Tekstopmerking"/>
    <w:link w:val="OnderwerpvanopmerkingChar"/>
    <w:uiPriority w:val="99"/>
    <w:semiHidden/>
    <w:unhideWhenUsed/>
    <w:rsid w:val="001357FF"/>
    <w:rPr>
      <w:b/>
      <w:bCs/>
    </w:rPr>
  </w:style>
  <w:style w:type="character" w:customStyle="1" w:styleId="OnderwerpvanopmerkingChar">
    <w:name w:val="Onderwerp van opmerking Char"/>
    <w:basedOn w:val="TekstopmerkingChar"/>
    <w:link w:val="Onderwerpvanopmerking"/>
    <w:uiPriority w:val="99"/>
    <w:semiHidden/>
    <w:rsid w:val="001357FF"/>
    <w:rPr>
      <w:b/>
      <w:bCs/>
      <w:sz w:val="20"/>
      <w:szCs w:val="20"/>
    </w:rPr>
  </w:style>
  <w:style w:type="paragraph" w:styleId="Ballontekst">
    <w:name w:val="Balloon Text"/>
    <w:basedOn w:val="Standaard"/>
    <w:link w:val="BallontekstChar"/>
    <w:uiPriority w:val="99"/>
    <w:semiHidden/>
    <w:unhideWhenUsed/>
    <w:rsid w:val="001357FF"/>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1357F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8422052">
      <w:bodyDiv w:val="1"/>
      <w:marLeft w:val="0"/>
      <w:marRight w:val="0"/>
      <w:marTop w:val="0"/>
      <w:marBottom w:val="0"/>
      <w:divBdr>
        <w:top w:val="none" w:sz="0" w:space="0" w:color="auto"/>
        <w:left w:val="none" w:sz="0" w:space="0" w:color="auto"/>
        <w:bottom w:val="none" w:sz="0" w:space="0" w:color="auto"/>
        <w:right w:val="none" w:sz="0" w:space="0" w:color="auto"/>
      </w:divBdr>
      <w:divsChild>
        <w:div w:id="1507551817">
          <w:marLeft w:val="0"/>
          <w:marRight w:val="0"/>
          <w:marTop w:val="0"/>
          <w:marBottom w:val="0"/>
          <w:divBdr>
            <w:top w:val="none" w:sz="0" w:space="0" w:color="auto"/>
            <w:left w:val="none" w:sz="0" w:space="0" w:color="auto"/>
            <w:bottom w:val="none" w:sz="0" w:space="0" w:color="auto"/>
            <w:right w:val="none" w:sz="0" w:space="0" w:color="auto"/>
          </w:divBdr>
          <w:divsChild>
            <w:div w:id="1510220625">
              <w:marLeft w:val="0"/>
              <w:marRight w:val="0"/>
              <w:marTop w:val="0"/>
              <w:marBottom w:val="0"/>
              <w:divBdr>
                <w:top w:val="none" w:sz="0" w:space="0" w:color="auto"/>
                <w:left w:val="none" w:sz="0" w:space="0" w:color="auto"/>
                <w:bottom w:val="none" w:sz="0" w:space="0" w:color="auto"/>
                <w:right w:val="none" w:sz="0" w:space="0" w:color="auto"/>
              </w:divBdr>
              <w:divsChild>
                <w:div w:id="1213345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9078225">
      <w:bodyDiv w:val="1"/>
      <w:marLeft w:val="0"/>
      <w:marRight w:val="0"/>
      <w:marTop w:val="0"/>
      <w:marBottom w:val="0"/>
      <w:divBdr>
        <w:top w:val="none" w:sz="0" w:space="0" w:color="auto"/>
        <w:left w:val="none" w:sz="0" w:space="0" w:color="auto"/>
        <w:bottom w:val="none" w:sz="0" w:space="0" w:color="auto"/>
        <w:right w:val="none" w:sz="0" w:space="0" w:color="auto"/>
      </w:divBdr>
      <w:divsChild>
        <w:div w:id="244532532">
          <w:marLeft w:val="0"/>
          <w:marRight w:val="0"/>
          <w:marTop w:val="0"/>
          <w:marBottom w:val="0"/>
          <w:divBdr>
            <w:top w:val="none" w:sz="0" w:space="0" w:color="auto"/>
            <w:left w:val="none" w:sz="0" w:space="0" w:color="auto"/>
            <w:bottom w:val="none" w:sz="0" w:space="0" w:color="auto"/>
            <w:right w:val="none" w:sz="0" w:space="0" w:color="auto"/>
          </w:divBdr>
          <w:divsChild>
            <w:div w:id="140074608">
              <w:marLeft w:val="0"/>
              <w:marRight w:val="0"/>
              <w:marTop w:val="0"/>
              <w:marBottom w:val="0"/>
              <w:divBdr>
                <w:top w:val="none" w:sz="0" w:space="0" w:color="auto"/>
                <w:left w:val="none" w:sz="0" w:space="0" w:color="auto"/>
                <w:bottom w:val="none" w:sz="0" w:space="0" w:color="auto"/>
                <w:right w:val="none" w:sz="0" w:space="0" w:color="auto"/>
              </w:divBdr>
              <w:divsChild>
                <w:div w:id="182231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2</Pages>
  <Words>1340</Words>
  <Characters>7374</Characters>
  <Application>Microsoft Office Word</Application>
  <DocSecurity>0</DocSecurity>
  <Lines>61</Lines>
  <Paragraphs>17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Veen Bosch &amp; Keuning uitgeversgroep</Company>
  <LinksUpToDate>false</LinksUpToDate>
  <CharactersWithSpaces>8697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Esther Labooy</dc:creator>
  <cp:lastModifiedBy>Guus Labooy</cp:lastModifiedBy>
  <cp:revision>7</cp:revision>
  <cp:lastPrinted>2017-03-20T08:14:00Z</cp:lastPrinted>
  <dcterms:created xsi:type="dcterms:W3CDTF">2017-03-20T16:12:00Z</dcterms:created>
  <dcterms:modified xsi:type="dcterms:W3CDTF">2022-04-01T19:37:00Z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zotero-version="6.0.2-beta.4+cc5e1106e"&gt;&lt;session id="DNLyvtHa"/&gt;&lt;style id="http://www.zotero.org/styles/chicago-fullnote-bibliography" locale="en-GB" hasBibliography="1" bibliographyStyleHasBeenSet="0"/&gt;&lt;prefs&gt;&lt;pref name="fieldType"</vt:lpwstr>
  </property>
  <property fmtid="{D5CDD505-2E9C-101B-9397-08002B2CF9AE}" pid="3" name="ZOTERO_PREF_2">
    <vt:lpwstr> value="Field"/&gt;&lt;pref name="automaticJournalAbbreviations" value="true"/&gt;&lt;pref name="noteType" value="1"/&gt;&lt;/prefs&gt;&lt;/data&gt;</vt:lpwstr>
  </property>
</Properties>
</file>